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DE71" w14:textId="3B92C62C" w:rsidR="00284F0D" w:rsidRPr="00DA0151" w:rsidRDefault="00D83EFA" w:rsidP="004518E0">
      <w:p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Τ</w:t>
      </w:r>
      <w:r w:rsidR="00284F0D" w:rsidRPr="00DA0151">
        <w:rPr>
          <w:rFonts w:ascii="Times New Roman" w:eastAsia="Cambria" w:hAnsi="Times New Roman" w:cs="Times New Roman"/>
          <w:sz w:val="24"/>
          <w:szCs w:val="24"/>
        </w:rPr>
        <w:t xml:space="preserve">ο </w:t>
      </w: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διήμερο θερινό σχολείο με τίτλο «Εισαγωγή στη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-ανάλυση και στη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-ανάλυση δικτύου» θα πραγματοποιηθεί δια ζώσης στους χώρους του Κ.Ε.ΔΙ.ΒΙ.Μ του Πανεπιστημίου Ιωαννίνων το διάστημα 11-12 Ιουλίου 2026. Τα μαθήματα θα ξεκινήσουν στις 11 Ιουλίου στις 09:30. Το αναλυτικό πρόγραμμα δίνεται παρακάτω. </w:t>
      </w:r>
    </w:p>
    <w:p w14:paraId="32A5A2BD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88F7DCC" w14:textId="5E9D07B8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Σκοπός του μαθήματος είναι η εξοικείωση των συμμετεχόντων με τη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-ανάλυση και τη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-ανάλυση δικτύου.</w:t>
      </w:r>
      <w:r w:rsidR="00D83EFA" w:rsidRPr="00DA015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Η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-ανάλυση αποτελεί θεμελιώδες εργαλείο για τη συγκριτική αξιολόγηση της αποτελεσματικότητας παρεμβάσεων σε ποικίλους επιστημονικούς τομείς, όπως η Ιατρική, η Ψυχολογία και η Εκπαίδευση. Στο πλαίσιο αυτό, το πρόγραμμα απευθύνεται σε αποφοίτους Πανεπιστημιακής Εκπαίδευσης</w:t>
      </w:r>
      <w:r w:rsidR="00D83EFA" w:rsidRPr="00DA0151">
        <w:rPr>
          <w:rFonts w:ascii="Times New Roman" w:eastAsia="Cambria" w:hAnsi="Times New Roman" w:cs="Times New Roman"/>
          <w:sz w:val="24"/>
          <w:szCs w:val="24"/>
        </w:rPr>
        <w:t xml:space="preserve">, οι οποίοι θα διαθέτουν ένα </w:t>
      </w:r>
      <w:r w:rsidRPr="00DA0151">
        <w:rPr>
          <w:rFonts w:ascii="Times New Roman" w:eastAsia="Cambria" w:hAnsi="Times New Roman" w:cs="Times New Roman"/>
          <w:sz w:val="24"/>
          <w:szCs w:val="24"/>
        </w:rPr>
        <w:t>βασικό υπόβαθρο στη στατιστική (π.χ. παρακολούθηση σχετικού προπτυχιακού μαθήματος)</w:t>
      </w:r>
      <w:r w:rsidR="00D83EFA" w:rsidRPr="00DA0151">
        <w:rPr>
          <w:rFonts w:ascii="Times New Roman" w:eastAsia="Cambria" w:hAnsi="Times New Roman" w:cs="Times New Roman"/>
          <w:sz w:val="24"/>
          <w:szCs w:val="24"/>
        </w:rPr>
        <w:t xml:space="preserve"> και θα </w:t>
      </w: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επιθυμούν να κατανοήσουν τη μεθοδολογία της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-ανάλυσης είτε με σκοπό την εφαρμογή της στην έρευνα και την επαγγελματική πρακτική είτε για την κριτική αξιολόγηση και κατανάλωση της επιστημονικής βιβλιογραφίας.</w:t>
      </w:r>
    </w:p>
    <w:p w14:paraId="6C6A42AE" w14:textId="77777777" w:rsidR="00D83EFA" w:rsidRPr="00DA0151" w:rsidRDefault="00D83EFA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3D9E223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Ενδεικτικά, το πρόγραμμα απευθύνεται σε</w:t>
      </w:r>
    </w:p>
    <w:p w14:paraId="121AF1C8" w14:textId="77777777" w:rsidR="00D83EFA" w:rsidRPr="00DA0151" w:rsidRDefault="00D83EFA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8C52931" w14:textId="77777777" w:rsidR="008E346B" w:rsidRPr="00DA0151" w:rsidRDefault="008E346B" w:rsidP="004518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Κλινικούς ιατρούς κάθε ειδικότητας</w:t>
      </w:r>
    </w:p>
    <w:p w14:paraId="5EC9F36C" w14:textId="77777777" w:rsidR="008E346B" w:rsidRPr="00DA0151" w:rsidRDefault="008E346B" w:rsidP="004518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Εκπαιδευτικούς γενικής και ειδικής εκπαίδευσης κάθε ειδικότητας</w:t>
      </w:r>
    </w:p>
    <w:p w14:paraId="048C6009" w14:textId="77777777" w:rsidR="008E346B" w:rsidRPr="00DA0151" w:rsidRDefault="008E346B" w:rsidP="004518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Ψυχολόγους</w:t>
      </w:r>
    </w:p>
    <w:p w14:paraId="184CFF08" w14:textId="77777777" w:rsidR="008E346B" w:rsidRPr="00DA0151" w:rsidRDefault="008E346B" w:rsidP="004518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Οικονομολόγους</w:t>
      </w:r>
    </w:p>
    <w:p w14:paraId="5CE08D80" w14:textId="77777777" w:rsidR="008E346B" w:rsidRPr="00DA0151" w:rsidRDefault="008E346B" w:rsidP="004518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Μαθηματικούς/Στατιστικούς</w:t>
      </w:r>
    </w:p>
    <w:p w14:paraId="2DA15F29" w14:textId="2EBA480B" w:rsidR="008E346B" w:rsidRDefault="008E346B" w:rsidP="004518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Υποψηφίους διδάκτορες και μεταπτυχιακούς φοιτητές όλων των ειδικοτήτω</w:t>
      </w:r>
      <w:r w:rsidR="00D83EFA" w:rsidRPr="00DA0151">
        <w:rPr>
          <w:rFonts w:ascii="Times New Roman" w:eastAsia="Cambria" w:hAnsi="Times New Roman" w:cs="Times New Roman"/>
          <w:sz w:val="24"/>
          <w:szCs w:val="24"/>
        </w:rPr>
        <w:t>ν</w:t>
      </w:r>
    </w:p>
    <w:p w14:paraId="6A034649" w14:textId="4073F8B4" w:rsidR="00721A60" w:rsidRPr="00DA0151" w:rsidRDefault="00721A60" w:rsidP="004518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οποιονδήποτε επιθυμεί να κατανοεί τα αποτελέσματα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>-αναλύσεων</w:t>
      </w:r>
    </w:p>
    <w:p w14:paraId="0553D2D1" w14:textId="77777777" w:rsidR="00D83EFA" w:rsidRPr="00DA0151" w:rsidRDefault="00D83EFA" w:rsidP="004518E0">
      <w:pPr>
        <w:spacing w:after="0" w:line="360" w:lineRule="auto"/>
        <w:ind w:left="72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0756DA5" w14:textId="349435E7" w:rsidR="00D83EFA" w:rsidRPr="004518E0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Συγκεκριμένα, το μάθημα θα ξεκινήσει με μια εισαγωγή στα διάφορα είδη ερευνών (π.χ., μελέτες παρατήρησης, τυχαιοποιημένες κλινικές δοκιμές) και στη μέθοδο της συστηματικής ανασκόπησης. Δίνεται ιδιαίτερη έμφαση στον υπολογισμό μεγεθών επίδρασης (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effect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sizes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). Στη συνέχεια προχωράμε στα βασικά μοντέλα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-ανάλυσης όπως αυτά της σταθερής επίδρασης και των τυχαίων επιδράσεων. </w:t>
      </w:r>
      <w:r w:rsidR="00D83EFA" w:rsidRPr="00DA0151">
        <w:rPr>
          <w:rFonts w:ascii="Times New Roman" w:eastAsia="Cambria" w:hAnsi="Times New Roman" w:cs="Times New Roman"/>
          <w:sz w:val="24"/>
          <w:szCs w:val="24"/>
        </w:rPr>
        <w:t>Παρουσιάζονται τρόποι</w:t>
      </w: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 διερεύνησης της ετερογένειας όπως </w:t>
      </w:r>
      <w:r w:rsidR="00D83EFA" w:rsidRPr="00DA0151">
        <w:rPr>
          <w:rFonts w:ascii="Times New Roman" w:eastAsia="Cambria" w:hAnsi="Times New Roman" w:cs="Times New Roman"/>
          <w:sz w:val="24"/>
          <w:szCs w:val="24"/>
        </w:rPr>
        <w:t>η</w:t>
      </w: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 ανάλυση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ύπο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-ομάδων και η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-</w:t>
      </w:r>
      <w:r w:rsidRPr="00DA0151">
        <w:rPr>
          <w:rFonts w:ascii="Times New Roman" w:eastAsia="Cambria" w:hAnsi="Times New Roman" w:cs="Times New Roman"/>
          <w:sz w:val="24"/>
          <w:szCs w:val="24"/>
        </w:rPr>
        <w:lastRenderedPageBreak/>
        <w:t>παλινδρόμηση και συζητάμε για το πρόβλημα του συστηματικού σφάλματος δημοσίευσης.</w:t>
      </w:r>
    </w:p>
    <w:p w14:paraId="44B92B00" w14:textId="4C31D64D" w:rsidR="008E346B" w:rsidRPr="004518E0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Το μάθημα προχωράει στη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-ανάλυση δικτύου όπου παρουσιάζονται οι υποθέσεις του μοντέλου, το στατιστικό μοντέλο και οι τρόποι υπολογισμού της σχετικής αποτελεσματικότητας μεταξύ των παρεμβάσεων, η αξιολόγηση των υποθέσεων και η παρουσίαση των αποτελεσμάτων. Το μάθημα περιλαμβάνει εργαστηριακά μαθήματα με τη χρήση του λογισμικού της R και παρουσίαση της εμπιστοσύνης που δίνουμε στα μεγέθη επίδρασης με τη χρήση του λογισμικού 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="00DA0151">
        <w:rPr>
          <w:rFonts w:ascii="Times New Roman" w:eastAsia="Cambria" w:hAnsi="Times New Roman" w:cs="Times New Roman"/>
          <w:sz w:val="24"/>
          <w:szCs w:val="24"/>
        </w:rPr>
        <w:instrText>HYPERLINK "https://cinema.med.auth.gr/"</w:instrText>
      </w:r>
      <w:r w:rsidRPr="00DA0151">
        <w:rPr>
          <w:rFonts w:ascii="Times New Roman" w:eastAsia="Cambria" w:hAnsi="Times New Roman" w:cs="Times New Roman"/>
          <w:sz w:val="24"/>
          <w:szCs w:val="24"/>
        </w:rPr>
      </w:r>
      <w:r w:rsidRPr="00DA0151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r w:rsidR="00DA0151">
        <w:rPr>
          <w:rStyle w:val="-"/>
          <w:rFonts w:ascii="Times New Roman" w:eastAsia="Cambria" w:hAnsi="Times New Roman" w:cs="Times New Roman"/>
          <w:sz w:val="24"/>
          <w:szCs w:val="24"/>
        </w:rPr>
        <w:t>CINeMA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  <w:lang w:val="en-US"/>
        </w:rPr>
        <w:fldChar w:fldCharType="end"/>
      </w:r>
    </w:p>
    <w:p w14:paraId="0EB37C97" w14:textId="77777777" w:rsidR="008E346B" w:rsidRPr="004518E0" w:rsidRDefault="008E346B" w:rsidP="004518E0">
      <w:pPr>
        <w:spacing w:before="24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4518E0">
        <w:rPr>
          <w:rFonts w:ascii="Times New Roman" w:eastAsia="Cambria" w:hAnsi="Times New Roman" w:cs="Times New Roman"/>
          <w:b/>
          <w:bCs/>
          <w:sz w:val="24"/>
          <w:szCs w:val="24"/>
        </w:rPr>
        <w:t>Ενότητες</w:t>
      </w:r>
    </w:p>
    <w:p w14:paraId="16BF5B50" w14:textId="03FC1BB3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 ενότητα: Εισαγωγή στο μάθημα</w:t>
      </w:r>
      <w:r w:rsidR="00D83EFA" w:rsidRPr="00DA0151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461ED737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2 ενότητα: Μεγέθη επίδρασης</w:t>
      </w:r>
    </w:p>
    <w:p w14:paraId="283339F1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3 ενότητα: Είδη μελετών – Συστηματική ανασκόπηση</w:t>
      </w:r>
    </w:p>
    <w:p w14:paraId="504287AD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4 ενότητα: Μοντέλο σταθερής επίδρασης και μοντέλο τυχαίων επιδράσεων</w:t>
      </w:r>
    </w:p>
    <w:p w14:paraId="235BC95F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5 ενότητα: Διερεύνηση ετερογένειας</w:t>
      </w:r>
    </w:p>
    <w:p w14:paraId="13490CF8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6 ενότητα: Συστηματικό σφάλμα δημοσίευσης</w:t>
      </w:r>
    </w:p>
    <w:p w14:paraId="74833632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7 ενότητα: Εργαστηριακό μάθημα στη γλώσσα προγραμματισμού</w:t>
      </w:r>
    </w:p>
    <w:p w14:paraId="68C30D87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8 ενότητα: Εισαγωγή στη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-ανάλυση δικτύου</w:t>
      </w:r>
    </w:p>
    <w:p w14:paraId="1DEAED81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9 ενότητα: Στατιστικά μοντέλα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-ανάλυσης δικτύου</w:t>
      </w:r>
    </w:p>
    <w:p w14:paraId="58A63232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10 ενότητα: Παρουσίαση αποτελεσμάτων μιας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-ανάλυσης δικτύου</w:t>
      </w:r>
    </w:p>
    <w:p w14:paraId="7AE09B2D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11 ενότητα: Εργαστηριακό μάθημα στη γλώσσα προγραμματισμού R</w:t>
      </w:r>
    </w:p>
    <w:p w14:paraId="3E650ED6" w14:textId="6C0BC19C" w:rsidR="00D83EFA" w:rsidRPr="004518E0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12 ενότητα: Εργαστηριακό μάθημα στο λογισμικό C</w:t>
      </w:r>
      <w:r w:rsidR="00DA0151">
        <w:rPr>
          <w:rFonts w:ascii="Times New Roman" w:eastAsia="Cambria" w:hAnsi="Times New Roman" w:cs="Times New Roman"/>
          <w:sz w:val="24"/>
          <w:szCs w:val="24"/>
          <w:lang w:val="en-US"/>
        </w:rPr>
        <w:t>I</w:t>
      </w:r>
      <w:r w:rsidRPr="00DA0151">
        <w:rPr>
          <w:rFonts w:ascii="Times New Roman" w:eastAsia="Cambria" w:hAnsi="Times New Roman" w:cs="Times New Roman"/>
          <w:sz w:val="24"/>
          <w:szCs w:val="24"/>
        </w:rPr>
        <w:t>N</w:t>
      </w:r>
      <w:r w:rsidR="00DA0151">
        <w:rPr>
          <w:rFonts w:ascii="Times New Roman" w:eastAsia="Cambria" w:hAnsi="Times New Roman" w:cs="Times New Roman"/>
          <w:sz w:val="24"/>
          <w:szCs w:val="24"/>
          <w:lang w:val="en-US"/>
        </w:rPr>
        <w:t>e</w:t>
      </w:r>
      <w:r w:rsidRPr="00DA0151">
        <w:rPr>
          <w:rFonts w:ascii="Times New Roman" w:eastAsia="Cambria" w:hAnsi="Times New Roman" w:cs="Times New Roman"/>
          <w:sz w:val="24"/>
          <w:szCs w:val="24"/>
        </w:rPr>
        <w:t>MA</w:t>
      </w:r>
    </w:p>
    <w:p w14:paraId="7CB0A55C" w14:textId="1A0F5F02" w:rsidR="00D83EFA" w:rsidRPr="004518E0" w:rsidRDefault="00D83EFA" w:rsidP="004518E0">
      <w:pPr>
        <w:spacing w:before="24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b/>
          <w:bCs/>
          <w:sz w:val="24"/>
          <w:szCs w:val="24"/>
        </w:rPr>
        <w:t>Σάββατο 11 Ιουλίου</w:t>
      </w:r>
    </w:p>
    <w:p w14:paraId="561661E1" w14:textId="42687B3D" w:rsidR="00D83EFA" w:rsidRPr="00DA0151" w:rsidRDefault="00D83EFA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09:00-09:30: Γνωριμία και εισαγωγή στο σεμινάριο </w:t>
      </w:r>
    </w:p>
    <w:p w14:paraId="2D4B2395" w14:textId="0AE54EE9" w:rsidR="00D83EFA" w:rsidRPr="00DA0151" w:rsidRDefault="00D83EFA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09:30-10:30: </w:t>
      </w:r>
      <w:r w:rsidR="004518E0" w:rsidRPr="00DA0151">
        <w:rPr>
          <w:rFonts w:ascii="Times New Roman" w:eastAsia="Cambria" w:hAnsi="Times New Roman" w:cs="Times New Roman"/>
          <w:sz w:val="24"/>
          <w:szCs w:val="24"/>
        </w:rPr>
        <w:t xml:space="preserve">Εισαγωγή σε βασικές στατιστικές έννοιες και είδη μελετών </w:t>
      </w:r>
    </w:p>
    <w:p w14:paraId="6E419745" w14:textId="21BA61B8" w:rsidR="00D83EFA" w:rsidRPr="00DA0151" w:rsidRDefault="00D83EFA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10:30-10:45: Διάλειμμα</w:t>
      </w:r>
    </w:p>
    <w:p w14:paraId="6BE2DAFA" w14:textId="05CCD8E6" w:rsidR="00D83EFA" w:rsidRPr="00DA0151" w:rsidRDefault="00D83EFA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10:45-11:30: Μεγέθη επίδρασης (</w:t>
      </w:r>
      <w:r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effect</w:t>
      </w: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sizes</w:t>
      </w:r>
      <w:r w:rsidRPr="00DA0151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6D13F93F" w14:textId="7AB9594A" w:rsidR="00D83EFA" w:rsidRPr="00DA0151" w:rsidRDefault="00D83EFA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11:30-12:15: Μοντέλο σταθερής επίδρασης </w:t>
      </w:r>
      <w:r w:rsidR="00AA320C" w:rsidRPr="00DA0151">
        <w:rPr>
          <w:rFonts w:ascii="Times New Roman" w:eastAsia="Cambria" w:hAnsi="Times New Roman" w:cs="Times New Roman"/>
          <w:sz w:val="24"/>
          <w:szCs w:val="24"/>
        </w:rPr>
        <w:t xml:space="preserve">στη </w:t>
      </w:r>
      <w:proofErr w:type="spellStart"/>
      <w:r w:rsidR="00AA320C"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="00AA320C" w:rsidRPr="00DA0151">
        <w:rPr>
          <w:rFonts w:ascii="Times New Roman" w:eastAsia="Cambria" w:hAnsi="Times New Roman" w:cs="Times New Roman"/>
          <w:sz w:val="24"/>
          <w:szCs w:val="24"/>
        </w:rPr>
        <w:t>-ανάλυση (</w:t>
      </w:r>
      <w:r w:rsidR="00AA320C"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fixed</w:t>
      </w:r>
      <w:r w:rsidR="00AA320C" w:rsidRPr="00DA0151">
        <w:rPr>
          <w:rFonts w:ascii="Times New Roman" w:eastAsia="Cambria" w:hAnsi="Times New Roman" w:cs="Times New Roman"/>
          <w:sz w:val="24"/>
          <w:szCs w:val="24"/>
        </w:rPr>
        <w:t>/</w:t>
      </w:r>
      <w:r w:rsidR="00AA320C"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common</w:t>
      </w:r>
      <w:r w:rsidR="00AA320C" w:rsidRPr="00DA015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A320C"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effect</w:t>
      </w:r>
      <w:r w:rsidR="00AA320C" w:rsidRPr="00DA015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A320C"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meta</w:t>
      </w:r>
      <w:r w:rsidR="00AA320C" w:rsidRPr="00DA0151">
        <w:rPr>
          <w:rFonts w:ascii="Times New Roman" w:eastAsia="Cambria" w:hAnsi="Times New Roman" w:cs="Times New Roman"/>
          <w:sz w:val="24"/>
          <w:szCs w:val="24"/>
        </w:rPr>
        <w:t>-</w:t>
      </w:r>
      <w:r w:rsidR="00AA320C"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analysis</w:t>
      </w:r>
      <w:r w:rsidR="00AA320C" w:rsidRPr="00DA0151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6F88941B" w14:textId="4F802903" w:rsidR="00AA320C" w:rsidRPr="00DA0151" w:rsidRDefault="00AA320C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12:15-13:30: Μεσημεριανό</w:t>
      </w:r>
    </w:p>
    <w:p w14:paraId="09CAA248" w14:textId="5ABC8167" w:rsidR="00AA320C" w:rsidRPr="00DA0151" w:rsidRDefault="00AA320C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13:30-14:30:</w:t>
      </w:r>
      <w:r w:rsidR="00DA0151" w:rsidRPr="004518E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0150B" w:rsidRPr="00DA0151">
        <w:rPr>
          <w:rFonts w:ascii="Times New Roman" w:eastAsia="Cambria" w:hAnsi="Times New Roman" w:cs="Times New Roman"/>
          <w:sz w:val="24"/>
          <w:szCs w:val="24"/>
        </w:rPr>
        <w:t>Ετερογένεια και μ</w:t>
      </w: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οντέλο τυχαίων επιδράσεων στη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-ανάλυση</w:t>
      </w:r>
      <w:r w:rsidR="00DA0151" w:rsidRPr="004518E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A0151">
        <w:rPr>
          <w:rFonts w:ascii="Times New Roman" w:eastAsia="Cambria" w:hAnsi="Times New Roman" w:cs="Times New Roman"/>
          <w:sz w:val="24"/>
          <w:szCs w:val="24"/>
        </w:rPr>
        <w:t>(</w:t>
      </w:r>
      <w:r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random</w:t>
      </w: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effects</w:t>
      </w: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meta</w:t>
      </w:r>
      <w:r w:rsidRPr="00DA0151">
        <w:rPr>
          <w:rFonts w:ascii="Times New Roman" w:eastAsia="Cambria" w:hAnsi="Times New Roman" w:cs="Times New Roman"/>
          <w:sz w:val="24"/>
          <w:szCs w:val="24"/>
        </w:rPr>
        <w:t>-</w:t>
      </w:r>
      <w:r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analysis</w:t>
      </w:r>
      <w:r w:rsidRPr="00DA0151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62AF129D" w14:textId="41C0CFEB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14:30-15:15: Ανάλυση υπό-ομάδων και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-παλινδρόμηση</w:t>
      </w:r>
    </w:p>
    <w:p w14:paraId="078EA592" w14:textId="244E3DCA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15:15-15:30: Διάλειμμα</w:t>
      </w:r>
    </w:p>
    <w:p w14:paraId="22A36000" w14:textId="7578F3E8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15:30-16:00: Συστηματικό σφάλμα δημοσίευσης (</w:t>
      </w:r>
      <w:r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publication</w:t>
      </w: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bias</w:t>
      </w:r>
      <w:r w:rsidRPr="00DA0151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7CA4EF03" w14:textId="0CBD36AB" w:rsidR="00B0150B" w:rsidRPr="004518E0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16:00-17:00: Φροντιστηριακό μάθημα στη γλώσσα προγραμματισμού </w:t>
      </w:r>
      <w:r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R</w:t>
      </w:r>
    </w:p>
    <w:p w14:paraId="5F5BCFDF" w14:textId="51E70753" w:rsidR="00B0150B" w:rsidRPr="004518E0" w:rsidRDefault="00B0150B" w:rsidP="004518E0">
      <w:pPr>
        <w:spacing w:before="24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b/>
          <w:bCs/>
          <w:sz w:val="24"/>
          <w:szCs w:val="24"/>
        </w:rPr>
        <w:t>Κυριακή 12 Ιουλίου</w:t>
      </w:r>
    </w:p>
    <w:p w14:paraId="3D5CAAFC" w14:textId="5D2BA4EE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09:00-09:30: Επανάληψη της προηγούμενης μέρα/ερωτήσεις </w:t>
      </w:r>
    </w:p>
    <w:p w14:paraId="271857D2" w14:textId="098D35D0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09:30-10:30: </w:t>
      </w:r>
      <w:r w:rsidR="004518E0" w:rsidRPr="00DA0151">
        <w:rPr>
          <w:rFonts w:ascii="Times New Roman" w:eastAsia="Cambria" w:hAnsi="Times New Roman" w:cs="Times New Roman"/>
          <w:sz w:val="24"/>
          <w:szCs w:val="24"/>
        </w:rPr>
        <w:t xml:space="preserve">Εισαγωγή στη </w:t>
      </w:r>
      <w:proofErr w:type="spellStart"/>
      <w:r w:rsidR="004518E0"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="004518E0" w:rsidRPr="00DA0151">
        <w:rPr>
          <w:rFonts w:ascii="Times New Roman" w:eastAsia="Cambria" w:hAnsi="Times New Roman" w:cs="Times New Roman"/>
          <w:sz w:val="24"/>
          <w:szCs w:val="24"/>
        </w:rPr>
        <w:t>-ανάλυση δικτύου (</w:t>
      </w:r>
      <w:r w:rsidR="004518E0"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network</w:t>
      </w:r>
      <w:r w:rsidR="004518E0" w:rsidRPr="00DA015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4518E0"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meta</w:t>
      </w:r>
      <w:r w:rsidR="004518E0" w:rsidRPr="00DA0151">
        <w:rPr>
          <w:rFonts w:ascii="Times New Roman" w:eastAsia="Cambria" w:hAnsi="Times New Roman" w:cs="Times New Roman"/>
          <w:sz w:val="24"/>
          <w:szCs w:val="24"/>
        </w:rPr>
        <w:t>-</w:t>
      </w:r>
      <w:r w:rsidR="004518E0"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analysis</w:t>
      </w:r>
      <w:r w:rsidR="004518E0" w:rsidRPr="00DA0151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6BEDD7B2" w14:textId="77777777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10:30-10:45: Διάλειμμα</w:t>
      </w:r>
    </w:p>
    <w:p w14:paraId="1E78C1A6" w14:textId="7EF5BB18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10:45-11:30: </w:t>
      </w:r>
      <w:r w:rsidR="006B2D74" w:rsidRPr="00DA0151">
        <w:rPr>
          <w:rFonts w:ascii="Times New Roman" w:eastAsia="Cambria" w:hAnsi="Times New Roman" w:cs="Times New Roman"/>
          <w:sz w:val="24"/>
          <w:szCs w:val="24"/>
        </w:rPr>
        <w:t xml:space="preserve">Στατιστικά μοντέλα </w:t>
      </w:r>
      <w:proofErr w:type="spellStart"/>
      <w:r w:rsidR="006B2D74"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="006B2D74" w:rsidRPr="00DA0151">
        <w:rPr>
          <w:rFonts w:ascii="Times New Roman" w:eastAsia="Cambria" w:hAnsi="Times New Roman" w:cs="Times New Roman"/>
          <w:sz w:val="24"/>
          <w:szCs w:val="24"/>
        </w:rPr>
        <w:t>-ανάλυσης δικτύου</w:t>
      </w:r>
    </w:p>
    <w:p w14:paraId="19A9CC0F" w14:textId="434736B3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11:30-12:15: </w:t>
      </w:r>
      <w:r w:rsidR="006B2D74" w:rsidRPr="00DA0151">
        <w:rPr>
          <w:rFonts w:ascii="Times New Roman" w:eastAsia="Cambria" w:hAnsi="Times New Roman" w:cs="Times New Roman"/>
          <w:sz w:val="24"/>
          <w:szCs w:val="24"/>
        </w:rPr>
        <w:t xml:space="preserve">Αξιολόγηση των υποθέσεων σε μια </w:t>
      </w:r>
      <w:proofErr w:type="spellStart"/>
      <w:r w:rsidR="006B2D74"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="006B2D74" w:rsidRPr="00DA0151">
        <w:rPr>
          <w:rFonts w:ascii="Times New Roman" w:eastAsia="Cambria" w:hAnsi="Times New Roman" w:cs="Times New Roman"/>
          <w:sz w:val="24"/>
          <w:szCs w:val="24"/>
        </w:rPr>
        <w:t>-ανάλυση δικτύου</w:t>
      </w:r>
    </w:p>
    <w:p w14:paraId="22060B41" w14:textId="77777777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12:15-13:30: Μεσημεριανό</w:t>
      </w:r>
    </w:p>
    <w:p w14:paraId="3BC84626" w14:textId="77777777" w:rsidR="006B2D74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13:30-14:30</w:t>
      </w:r>
      <w:r w:rsidR="006B2D74" w:rsidRPr="00DA0151">
        <w:rPr>
          <w:rFonts w:ascii="Times New Roman" w:eastAsia="Cambria" w:hAnsi="Times New Roman" w:cs="Times New Roman"/>
          <w:sz w:val="24"/>
          <w:szCs w:val="24"/>
        </w:rPr>
        <w:t xml:space="preserve"> Παρουσίαση αποτελεσμάτων μιας </w:t>
      </w:r>
      <w:proofErr w:type="spellStart"/>
      <w:r w:rsidR="006B2D74"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="006B2D74" w:rsidRPr="00DA0151">
        <w:rPr>
          <w:rFonts w:ascii="Times New Roman" w:eastAsia="Cambria" w:hAnsi="Times New Roman" w:cs="Times New Roman"/>
          <w:sz w:val="24"/>
          <w:szCs w:val="24"/>
        </w:rPr>
        <w:t xml:space="preserve">-ανάλυσης δικτύου </w:t>
      </w:r>
    </w:p>
    <w:p w14:paraId="2DF3F951" w14:textId="5385B654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14:30-15:15: </w:t>
      </w:r>
      <w:r w:rsidR="006B2D74" w:rsidRPr="00DA0151">
        <w:rPr>
          <w:rFonts w:ascii="Times New Roman" w:eastAsia="Cambria" w:hAnsi="Times New Roman" w:cs="Times New Roman"/>
          <w:sz w:val="24"/>
          <w:szCs w:val="24"/>
        </w:rPr>
        <w:t xml:space="preserve">Φροντιστηριακό μάθημα στη γλώσσα προγραμματισμού </w:t>
      </w:r>
      <w:r w:rsidR="006B2D74"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R</w:t>
      </w:r>
    </w:p>
    <w:p w14:paraId="03B0544C" w14:textId="77777777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15:15-15:30: Διάλειμμα</w:t>
      </w:r>
    </w:p>
    <w:p w14:paraId="1E9EA01C" w14:textId="33090B1F" w:rsidR="00B0150B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15:30-16:00: </w:t>
      </w:r>
      <w:r w:rsidR="006B2D74" w:rsidRPr="00DA0151">
        <w:rPr>
          <w:rFonts w:ascii="Times New Roman" w:eastAsia="Cambria" w:hAnsi="Times New Roman" w:cs="Times New Roman"/>
          <w:sz w:val="24"/>
          <w:szCs w:val="24"/>
        </w:rPr>
        <w:t xml:space="preserve">Αξιολόγηση της εμπιστοσύνης που δίνουμε στα μεγέθη επίδρασης μιας </w:t>
      </w:r>
      <w:proofErr w:type="spellStart"/>
      <w:r w:rsidR="006B2D74"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="006B2D74" w:rsidRPr="00DA0151">
        <w:rPr>
          <w:rFonts w:ascii="Times New Roman" w:eastAsia="Cambria" w:hAnsi="Times New Roman" w:cs="Times New Roman"/>
          <w:sz w:val="24"/>
          <w:szCs w:val="24"/>
        </w:rPr>
        <w:t xml:space="preserve">-ανάλυσης δικτύου (παρουσίαση του λογισμικού </w:t>
      </w:r>
      <w:proofErr w:type="spellStart"/>
      <w:r w:rsidR="006B2D74" w:rsidRPr="00DA0151">
        <w:rPr>
          <w:rFonts w:ascii="Times New Roman" w:eastAsia="Cambria" w:hAnsi="Times New Roman" w:cs="Times New Roman"/>
          <w:sz w:val="24"/>
          <w:szCs w:val="24"/>
          <w:lang w:val="en-US"/>
        </w:rPr>
        <w:t>CINeMA</w:t>
      </w:r>
      <w:proofErr w:type="spellEnd"/>
      <w:r w:rsidR="006B2D74" w:rsidRPr="00DA0151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27F2832C" w14:textId="426F4416" w:rsidR="00AA320C" w:rsidRPr="00DA0151" w:rsidRDefault="00B0150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16:00-1</w:t>
      </w:r>
      <w:r w:rsidR="006B2D74" w:rsidRPr="00DA0151">
        <w:rPr>
          <w:rFonts w:ascii="Times New Roman" w:eastAsia="Cambria" w:hAnsi="Times New Roman" w:cs="Times New Roman"/>
          <w:sz w:val="24"/>
          <w:szCs w:val="24"/>
        </w:rPr>
        <w:t>6</w:t>
      </w:r>
      <w:r w:rsidRPr="00DA0151">
        <w:rPr>
          <w:rFonts w:ascii="Times New Roman" w:eastAsia="Cambria" w:hAnsi="Times New Roman" w:cs="Times New Roman"/>
          <w:sz w:val="24"/>
          <w:szCs w:val="24"/>
        </w:rPr>
        <w:t>:</w:t>
      </w:r>
      <w:r w:rsidR="006B2D74" w:rsidRPr="00DA0151">
        <w:rPr>
          <w:rFonts w:ascii="Times New Roman" w:eastAsia="Cambria" w:hAnsi="Times New Roman" w:cs="Times New Roman"/>
          <w:sz w:val="24"/>
          <w:szCs w:val="24"/>
        </w:rPr>
        <w:t>30</w:t>
      </w: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: </w:t>
      </w:r>
      <w:r w:rsidR="006B2D74" w:rsidRPr="00DA0151">
        <w:rPr>
          <w:rFonts w:ascii="Times New Roman" w:eastAsia="Cambria" w:hAnsi="Times New Roman" w:cs="Times New Roman"/>
          <w:sz w:val="24"/>
          <w:szCs w:val="24"/>
        </w:rPr>
        <w:t xml:space="preserve">Παρουσίαση μιας </w:t>
      </w:r>
      <w:proofErr w:type="spellStart"/>
      <w:r w:rsidR="006B2D74" w:rsidRPr="00DA0151">
        <w:rPr>
          <w:rFonts w:ascii="Times New Roman" w:eastAsia="Cambria" w:hAnsi="Times New Roman" w:cs="Times New Roman"/>
          <w:sz w:val="24"/>
          <w:szCs w:val="24"/>
        </w:rPr>
        <w:t>μέτα</w:t>
      </w:r>
      <w:proofErr w:type="spellEnd"/>
      <w:r w:rsidR="006B2D74" w:rsidRPr="00DA0151">
        <w:rPr>
          <w:rFonts w:ascii="Times New Roman" w:eastAsia="Cambria" w:hAnsi="Times New Roman" w:cs="Times New Roman"/>
          <w:sz w:val="24"/>
          <w:szCs w:val="24"/>
        </w:rPr>
        <w:t>-ανάλυσης δικτύου</w:t>
      </w:r>
    </w:p>
    <w:p w14:paraId="6138051E" w14:textId="00666648" w:rsidR="006B2D74" w:rsidRPr="00DA0151" w:rsidRDefault="006B2D74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16:30-17:00: Συζήτηση – κλείσιμο του θερινού σχολείου</w:t>
      </w:r>
    </w:p>
    <w:p w14:paraId="503F5812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 </w:t>
      </w:r>
    </w:p>
    <w:p w14:paraId="2922917E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Οι διδάσκοντες του μαθήματος είναι</w:t>
      </w:r>
    </w:p>
    <w:p w14:paraId="2E345848" w14:textId="77777777" w:rsidR="008E346B" w:rsidRPr="00DA0151" w:rsidRDefault="008E346B" w:rsidP="004518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Δημήτρης Μαυρίδης: Καθηγητής Στατιστικής στο Παιδαγωγικό Τμήμα Δημοτικής Εκπαίδευσης του Πανεπιστημίου Ιωαννίνων.</w:t>
      </w:r>
    </w:p>
    <w:p w14:paraId="292B7CE7" w14:textId="77777777" w:rsidR="008E346B" w:rsidRPr="00DA0151" w:rsidRDefault="008E346B" w:rsidP="004518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Σταύρος Νικολακόπουλος: Επίκουρος Καθηγητής Στατιστικής στο Τμήμα Ψυχολογίας του Πανεπιστημίου Ιωαννίνων</w:t>
      </w:r>
    </w:p>
    <w:p w14:paraId="04636CFC" w14:textId="77777777" w:rsidR="008E346B" w:rsidRPr="00DA0151" w:rsidRDefault="008E346B" w:rsidP="004518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Γεώργιος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Σεϊτίδης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: Μεταδιδακτορικός ερευνητής στο Τμήμα Ψυχολογίας του Πανεπιστημίου Ιωαννίνων</w:t>
      </w:r>
    </w:p>
    <w:p w14:paraId="7558A276" w14:textId="77777777" w:rsidR="008E346B" w:rsidRPr="00DA0151" w:rsidRDefault="008E346B" w:rsidP="004518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Ουρανία Κουτσιουρούμπα: Υποψήφια Διδάκτορας στο Παιδαγωγικό Τμήμα Δημοτικής Εκπαίδευσης του Πανεπιστημίου Ιωαννίνων.</w:t>
      </w:r>
    </w:p>
    <w:p w14:paraId="645D7B6E" w14:textId="77777777" w:rsidR="008E346B" w:rsidRPr="00DA0151" w:rsidRDefault="008E346B" w:rsidP="004518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Ηρώ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Ντάγκα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: Υποψήφια Διδάκτορας στο Παιδαγωγικό Τμήμα Δημοτικής Εκπαίδευσης του Πανεπιστημίου Ιωαννίνων.</w:t>
      </w:r>
    </w:p>
    <w:p w14:paraId="715520D2" w14:textId="77777777" w:rsidR="008E346B" w:rsidRPr="00DA0151" w:rsidRDefault="008E346B" w:rsidP="004518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Αφροδίτη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Τσάτση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: Υποψήφια Διδάκτορας στο Τμήμα Ψυχολογίας του Πανεπιστημίου Ιωαννίνων.</w:t>
      </w:r>
    </w:p>
    <w:p w14:paraId="3878A708" w14:textId="5C6BC684" w:rsidR="008A405C" w:rsidRPr="00DA0151" w:rsidRDefault="008E346B" w:rsidP="004518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Χαράλαμπος </w:t>
      </w:r>
      <w:proofErr w:type="spellStart"/>
      <w:r w:rsidRPr="00DA0151">
        <w:rPr>
          <w:rFonts w:ascii="Times New Roman" w:eastAsia="Cambria" w:hAnsi="Times New Roman" w:cs="Times New Roman"/>
          <w:sz w:val="24"/>
          <w:szCs w:val="24"/>
        </w:rPr>
        <w:t>Δαμιανίδης</w:t>
      </w:r>
      <w:proofErr w:type="spellEnd"/>
      <w:r w:rsidRPr="00DA0151">
        <w:rPr>
          <w:rFonts w:ascii="Times New Roman" w:eastAsia="Cambria" w:hAnsi="Times New Roman" w:cs="Times New Roman"/>
          <w:sz w:val="24"/>
          <w:szCs w:val="24"/>
        </w:rPr>
        <w:t>: Υποψήφιος Διδάκτορας στο Παιδαγωγικό Τμήμα Δημοτικής Εκπαίδευσης του Πανεπιστημίου Ιωαννίνων.</w:t>
      </w:r>
    </w:p>
    <w:p w14:paraId="6F2396BD" w14:textId="2DAB9CFB" w:rsidR="008A405C" w:rsidRPr="00DA0151" w:rsidRDefault="008A405C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b/>
          <w:bCs/>
          <w:sz w:val="24"/>
          <w:szCs w:val="24"/>
        </w:rPr>
        <w:t>Βιβλιογραφία</w:t>
      </w:r>
    </w:p>
    <w:p w14:paraId="53F520E3" w14:textId="7002EB91" w:rsidR="000B372D" w:rsidRPr="004518E0" w:rsidRDefault="000B372D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Ades AE, Welton NJ, Dias S, Phillippo DM, Caldwell DM. Twenty years of network meta-analysis: Continuing controversies and recent developments. Res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earch</w:t>
      </w: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Synth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esis</w:t>
      </w: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Methods. 2024;15(5):702-727.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: 10.1002/jrsm.1700.</w:t>
      </w:r>
    </w:p>
    <w:p w14:paraId="4BF3ED94" w14:textId="483DF9EE" w:rsidR="000B372D" w:rsidRPr="004518E0" w:rsidRDefault="000B372D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Balduzzi S, Rücker G, Schwarzer G. How to perform a meta-analysis with R: a practical tutorial.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Evid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ence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Based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Ment</w:t>
      </w:r>
      <w:proofErr w:type="spellEnd"/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al</w:t>
      </w:r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Health. 2019;22(4):153-160.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10.1136/ebmental-2019-300117.</w:t>
      </w:r>
    </w:p>
    <w:p w14:paraId="62D0F70F" w14:textId="349FFC30" w:rsidR="000B372D" w:rsidRPr="004518E0" w:rsidRDefault="000B372D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Balduzzi, S., Rücker, G., Nikolakopoulou, A., Papakonstantinou, T., Salanti, G., Efthimiou, O., &amp; Schwarzer, G. (2023). </w:t>
      </w:r>
      <w:proofErr w:type="spellStart"/>
      <w:r w:rsidRPr="004518E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netmeta</w:t>
      </w:r>
      <w:proofErr w:type="spellEnd"/>
      <w:r w:rsidRPr="004518E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 An R Package for Network Meta-Analysis Using Frequentist Methods. </w:t>
      </w:r>
      <w:r w:rsidRPr="004518E0">
        <w:rPr>
          <w:rFonts w:ascii="Times New Roman" w:hAnsi="Times New Roman" w:cs="Times New Roman"/>
          <w:i/>
          <w:iCs/>
          <w:color w:val="333333"/>
          <w:shd w:val="clear" w:color="auto" w:fill="FFFFFF"/>
          <w:lang w:val="en-US"/>
        </w:rPr>
        <w:t>Journal of Statistical Software</w:t>
      </w:r>
      <w:r w:rsidRPr="004518E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, </w:t>
      </w:r>
      <w:r w:rsidRPr="004518E0">
        <w:rPr>
          <w:rFonts w:ascii="Times New Roman" w:hAnsi="Times New Roman" w:cs="Times New Roman"/>
          <w:i/>
          <w:iCs/>
          <w:color w:val="333333"/>
          <w:shd w:val="clear" w:color="auto" w:fill="FFFFFF"/>
          <w:lang w:val="en-US"/>
        </w:rPr>
        <w:t>106</w:t>
      </w:r>
      <w:r w:rsidRPr="004518E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(2), 1–40. https://doi.org/10.18637/jss.v106.i02</w:t>
      </w:r>
    </w:p>
    <w:p w14:paraId="408B5CB5" w14:textId="447CDB2F" w:rsidR="000B372D" w:rsidRPr="004518E0" w:rsidRDefault="000B372D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Borenstein M, Hedges LV, Higgins JP, Rothstein HR. A basic introduction to fixed-effect and random-effects models for meta-analysis.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Res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earch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Synth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esis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Methods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. 2010;1(2):97-111.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10.1002/jrsm.12.</w:t>
      </w:r>
    </w:p>
    <w:p w14:paraId="612C82CC" w14:textId="023C2EBC" w:rsidR="000B372D" w:rsidRPr="004518E0" w:rsidRDefault="000B372D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Borenstein M. Avoiding common mistakes in meta-analysis: Understanding the distinct roles of Q, I-squared, tau-squared, and the prediction interval in reporting heterogeneity.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Res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earch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Synth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esis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Methods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. 2024;15(2):354-368.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10.1002/jrsm.1678. </w:t>
      </w:r>
    </w:p>
    <w:p w14:paraId="0E16FF85" w14:textId="4551ED47" w:rsidR="008A405C" w:rsidRPr="004518E0" w:rsidRDefault="008A405C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Jackson D, White IR. When should meta-analysis avoid making hidden normality assumptions?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Biom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etrical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J</w:t>
      </w:r>
      <w:proofErr w:type="spellStart"/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ournal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. 2018;60(6):1040-1058.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10.1002/bimj.201800071. </w:t>
      </w:r>
    </w:p>
    <w:p w14:paraId="5CD3B79A" w14:textId="6D71CB46" w:rsidR="008A405C" w:rsidRPr="004518E0" w:rsidRDefault="008A405C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Mavridis D, Salanti G. Exploring and accounting for publication bias in mental health: a brief overview of methods.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Evid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ence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Based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Ment</w:t>
      </w:r>
      <w:proofErr w:type="spellEnd"/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al</w:t>
      </w:r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Health. 2014;17(1):11-5.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10.1136/eb-2013-101700.</w:t>
      </w:r>
    </w:p>
    <w:p w14:paraId="4F9DAA9D" w14:textId="57F37090" w:rsidR="008A405C" w:rsidRPr="004518E0" w:rsidRDefault="008A405C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Mavridis D, Salanti G. How to assess publication bias: funnel plot, trim-and-fill method and selection models.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Evid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ence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Based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Ment</w:t>
      </w:r>
      <w:proofErr w:type="spellEnd"/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al</w:t>
      </w:r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Health. 2014;17(1):30.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10.1136/eb-2013-101699. </w:t>
      </w:r>
    </w:p>
    <w:p w14:paraId="4E439CE2" w14:textId="2FFCA494" w:rsidR="000B372D" w:rsidRPr="004518E0" w:rsidRDefault="000B372D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Mavridis D. Network meta-analysis in a nutshell. Evid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ence</w:t>
      </w: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Based Ment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al</w:t>
      </w: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Health. 2019;22(3):100-101.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: 10.1136/ebmental-2019-300104.</w:t>
      </w:r>
    </w:p>
    <w:p w14:paraId="08898099" w14:textId="33608943" w:rsidR="000B372D" w:rsidRPr="004518E0" w:rsidRDefault="000B372D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Mavridis D,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Giannatsi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M, Cipriani A, Salanti G. A primer on network meta-analysis with emphasis on mental health.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Evid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ence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Based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Ment</w:t>
      </w:r>
      <w:proofErr w:type="spellEnd"/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al</w:t>
      </w:r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Health. 2015;18(2):40-6.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10.1136/eb-2015-102088.</w:t>
      </w:r>
    </w:p>
    <w:p w14:paraId="1E7B347E" w14:textId="1F9E5D5A" w:rsidR="008A405C" w:rsidRPr="004518E0" w:rsidRDefault="008A405C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Nikolakopoulou A, Mavridis D, Salanti G. Demystifying fixed and random effects meta-analysis.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Evid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ence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Based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Ment</w:t>
      </w:r>
      <w:proofErr w:type="spellEnd"/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al</w:t>
      </w:r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Health. 2014;17(2):53-7.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10.1136/eb-2014-101795.</w:t>
      </w:r>
    </w:p>
    <w:p w14:paraId="4FAC3D13" w14:textId="77E28127" w:rsidR="000B372D" w:rsidRPr="004518E0" w:rsidRDefault="000B372D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Nikolakopoulou A, Higgins JPT, Papakonstantinou T,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Chaimani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A, Del Giovane C, Egger M, Salanti G.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CINeMA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: An approach for assessing confidence in the results of </w:t>
      </w:r>
      <w:proofErr w:type="gramStart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 network</w:t>
      </w:r>
      <w:proofErr w:type="gram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</w:t>
      </w: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lastRenderedPageBreak/>
        <w:t xml:space="preserve">meta-analysis.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PLoS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Med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icine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. 20203;17(4):e1003082.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10.1371/journal.pmed.1003082.</w:t>
      </w:r>
    </w:p>
    <w:p w14:paraId="46E8127F" w14:textId="668C24C9" w:rsidR="000B372D" w:rsidRPr="004518E0" w:rsidRDefault="000B372D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Salanti G. Indirect and mixed-treatment comparison, network, or multiple-</w:t>
      </w:r>
      <w:proofErr w:type="gramStart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treatments</w:t>
      </w:r>
      <w:proofErr w:type="gram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meta-analysis: many names, many benefits, many concerns for the next generation evidence synthesis tool.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Res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earch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Synth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esis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Methods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. 2012;3(2):80-97.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10.1002/jrsm.1037.</w:t>
      </w:r>
    </w:p>
    <w:p w14:paraId="62D36D89" w14:textId="01D81B32" w:rsidR="000B372D" w:rsidRPr="004518E0" w:rsidRDefault="000B372D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Seitidis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G, Nikolakopoulos S, Hennessy EA, Tanner-Smith EE, Mavridis D. Network Meta-Analysis Techniques for Synthesizing Prevention Science Evidence.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Prev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ention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Sci</w:t>
      </w:r>
      <w:r w:rsidR="00ED1363"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ence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. 2022;23(3):415-424.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10.1007/s11121-021-01289-6.</w:t>
      </w:r>
    </w:p>
    <w:p w14:paraId="76C3D8FB" w14:textId="7B8D622D" w:rsidR="00ED1363" w:rsidRPr="004518E0" w:rsidRDefault="00ED1363" w:rsidP="004518E0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Cambria" w:hAnsi="Times New Roman" w:cs="Times New Roman"/>
          <w:lang w:val="en-US"/>
        </w:rPr>
      </w:pP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Seitidis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G,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Koutsiouroumpa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O, van Rensburg R, McCaul M,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Boutron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I, Mavridis D. An introduction to network meta-analyses in clinical microbiology and infectious diseases.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Clin</w:t>
      </w: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ical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Microbiol</w:t>
      </w:r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ogy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and</w:t>
      </w:r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Infect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ion</w:t>
      </w:r>
      <w:r w:rsidRPr="004518E0">
        <w:rPr>
          <w:rFonts w:ascii="Times New Roman" w:hAnsi="Times New Roman" w:cs="Times New Roman"/>
          <w:color w:val="212121"/>
          <w:shd w:val="clear" w:color="auto" w:fill="FFFFFF"/>
        </w:rPr>
        <w:t xml:space="preserve">. 2026;32(3):408-415. </w:t>
      </w:r>
      <w:proofErr w:type="spellStart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4518E0">
        <w:rPr>
          <w:rFonts w:ascii="Times New Roman" w:hAnsi="Times New Roman" w:cs="Times New Roman"/>
          <w:color w:val="212121"/>
          <w:shd w:val="clear" w:color="auto" w:fill="FFFFFF"/>
        </w:rPr>
        <w:t>: 10.1016/j.cmi.2025.09.022. </w:t>
      </w:r>
    </w:p>
    <w:p w14:paraId="08D717DB" w14:textId="77777777" w:rsidR="008A405C" w:rsidRPr="00DA0151" w:rsidRDefault="008A405C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B0AA770" w14:textId="049FFDC5" w:rsidR="008E346B" w:rsidRPr="004518E0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4518E0">
        <w:rPr>
          <w:rFonts w:ascii="Times New Roman" w:eastAsia="Cambria" w:hAnsi="Times New Roman" w:cs="Times New Roman"/>
          <w:b/>
          <w:bCs/>
          <w:sz w:val="24"/>
          <w:szCs w:val="24"/>
        </w:rPr>
        <w:t>Συμμετέχοντες</w:t>
      </w:r>
    </w:p>
    <w:p w14:paraId="42C65911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>Το κόστος συμμετοχής είναι 250 ευρώ και εξοφλείται εφάπαξ στην αρχή του προγράμματος</w:t>
      </w:r>
    </w:p>
    <w:p w14:paraId="20B2AC91" w14:textId="77777777" w:rsidR="004518E0" w:rsidRPr="004518E0" w:rsidRDefault="004518E0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518E0">
        <w:rPr>
          <w:rFonts w:ascii="Times New Roman" w:eastAsia="Cambria" w:hAnsi="Times New Roman" w:cs="Times New Roman"/>
          <w:sz w:val="24"/>
          <w:szCs w:val="24"/>
        </w:rPr>
        <w:t>Έκπτωση – Κατηγορίες</w:t>
      </w:r>
    </w:p>
    <w:p w14:paraId="0192F565" w14:textId="77777777" w:rsidR="004518E0" w:rsidRPr="004518E0" w:rsidRDefault="004518E0" w:rsidP="004518E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518E0">
        <w:rPr>
          <w:rFonts w:ascii="Times New Roman" w:eastAsia="Cambria" w:hAnsi="Times New Roman" w:cs="Times New Roman"/>
          <w:sz w:val="24"/>
          <w:szCs w:val="24"/>
        </w:rPr>
        <w:t>Άνεργοι 60% (κόστος 100 ευρώ)</w:t>
      </w:r>
    </w:p>
    <w:p w14:paraId="7DDCD870" w14:textId="77777777" w:rsidR="004518E0" w:rsidRPr="004518E0" w:rsidRDefault="004518E0" w:rsidP="004518E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518E0">
        <w:rPr>
          <w:rFonts w:ascii="Times New Roman" w:eastAsia="Cambria" w:hAnsi="Times New Roman" w:cs="Times New Roman"/>
          <w:sz w:val="24"/>
          <w:szCs w:val="24"/>
        </w:rPr>
        <w:t>Προπτυχιακοί/μεταπτυχιακοί φοιτητές 60% (κόστος 100 ευρώ)</w:t>
      </w:r>
    </w:p>
    <w:p w14:paraId="1C683C19" w14:textId="77777777" w:rsidR="004518E0" w:rsidRPr="004518E0" w:rsidRDefault="004518E0" w:rsidP="004518E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518E0">
        <w:rPr>
          <w:rFonts w:ascii="Times New Roman" w:eastAsia="Cambria" w:hAnsi="Times New Roman" w:cs="Times New Roman"/>
          <w:sz w:val="24"/>
          <w:szCs w:val="24"/>
        </w:rPr>
        <w:t>Υποψήφιοι διδάκτορες 40% (κόστος 150 ευρώ)</w:t>
      </w:r>
    </w:p>
    <w:p w14:paraId="2C3DE282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14:paraId="6ABD614A" w14:textId="3C483D75" w:rsidR="008E346B" w:rsidRPr="00DA0151" w:rsidRDefault="008E346B" w:rsidP="004518E0">
      <w:pPr>
        <w:spacing w:after="0" w:line="360" w:lineRule="auto"/>
        <w:rPr>
          <w:rStyle w:val="-"/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Η ιστοσελίδα του μαθήματος είναι </w:t>
      </w:r>
      <w:hyperlink r:id="rId7" w:history="1">
        <w:r w:rsidR="00DA0151" w:rsidRPr="00DA0151">
          <w:rPr>
            <w:rStyle w:val="-"/>
            <w:rFonts w:ascii="Times New Roman" w:eastAsia="Cambria" w:hAnsi="Times New Roman" w:cs="Times New Roman"/>
            <w:sz w:val="24"/>
            <w:szCs w:val="24"/>
          </w:rPr>
          <w:t>https://esm.uoi.gr/?page_id=5675431&amp;preview=true</w:t>
        </w:r>
      </w:hyperlink>
    </w:p>
    <w:p w14:paraId="0C9915DB" w14:textId="77777777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85E930A" w14:textId="2D17D9DB" w:rsidR="008A405C" w:rsidRPr="00DA0151" w:rsidRDefault="008A405C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Η αίτηση για το σεμινάριο μπορεί να γίνει </w:t>
      </w:r>
      <w:hyperlink r:id="rId8" w:anchor="settings" w:history="1">
        <w:r w:rsidRPr="00DA0151">
          <w:rPr>
            <w:rStyle w:val="-"/>
            <w:rFonts w:ascii="Times New Roman" w:eastAsia="Cambria" w:hAnsi="Times New Roman" w:cs="Times New Roman"/>
            <w:sz w:val="24"/>
            <w:szCs w:val="24"/>
          </w:rPr>
          <w:t>εδώ</w:t>
        </w:r>
      </w:hyperlink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2CF89152" w14:textId="77777777" w:rsidR="008A405C" w:rsidRPr="00DA0151" w:rsidRDefault="008A405C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259B600" w14:textId="53E50BA0" w:rsidR="008E346B" w:rsidRPr="00DA0151" w:rsidRDefault="008E346B" w:rsidP="004518E0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A0151">
        <w:rPr>
          <w:rFonts w:ascii="Times New Roman" w:eastAsia="Cambria" w:hAnsi="Times New Roman" w:cs="Times New Roman"/>
          <w:sz w:val="24"/>
          <w:szCs w:val="24"/>
        </w:rPr>
        <w:t xml:space="preserve">Για περισσότερες πληροφορίες, παρακαλώ επικοινωνήστε με τον κ. Δημήτρη Μαυρίδη στο </w:t>
      </w:r>
      <w:hyperlink r:id="rId9" w:history="1">
        <w:r w:rsidRPr="00DA0151">
          <w:rPr>
            <w:rStyle w:val="-"/>
            <w:rFonts w:ascii="Times New Roman" w:eastAsia="Cambria" w:hAnsi="Times New Roman" w:cs="Times New Roman"/>
            <w:sz w:val="24"/>
            <w:szCs w:val="24"/>
          </w:rPr>
          <w:t>dmavridi@uoi.gr</w:t>
        </w:r>
      </w:hyperlink>
    </w:p>
    <w:p w14:paraId="30B8CCB0" w14:textId="4BB2481C" w:rsidR="0071672A" w:rsidRPr="00DA0151" w:rsidRDefault="0071672A" w:rsidP="004518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672A" w:rsidRPr="00DA01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0532" w14:textId="77777777" w:rsidR="00C572E8" w:rsidRDefault="00C572E8" w:rsidP="00465DAE">
      <w:pPr>
        <w:spacing w:after="0" w:line="240" w:lineRule="auto"/>
      </w:pPr>
      <w:r>
        <w:separator/>
      </w:r>
    </w:p>
  </w:endnote>
  <w:endnote w:type="continuationSeparator" w:id="0">
    <w:p w14:paraId="19922FFA" w14:textId="77777777" w:rsidR="00C572E8" w:rsidRDefault="00C572E8" w:rsidP="0046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06B9" w14:textId="77777777" w:rsidR="00C572E8" w:rsidRDefault="00C572E8" w:rsidP="00465DAE">
      <w:pPr>
        <w:spacing w:after="0" w:line="240" w:lineRule="auto"/>
      </w:pPr>
      <w:r>
        <w:separator/>
      </w:r>
    </w:p>
  </w:footnote>
  <w:footnote w:type="continuationSeparator" w:id="0">
    <w:p w14:paraId="3372ECFF" w14:textId="77777777" w:rsidR="00C572E8" w:rsidRDefault="00C572E8" w:rsidP="00465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344"/>
    <w:multiLevelType w:val="multilevel"/>
    <w:tmpl w:val="3A96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95A6F"/>
    <w:multiLevelType w:val="hybridMultilevel"/>
    <w:tmpl w:val="17741782"/>
    <w:lvl w:ilvl="0" w:tplc="57B89D4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2000"/>
    <w:multiLevelType w:val="multilevel"/>
    <w:tmpl w:val="9822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330436"/>
    <w:multiLevelType w:val="multilevel"/>
    <w:tmpl w:val="558C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562470"/>
    <w:multiLevelType w:val="multilevel"/>
    <w:tmpl w:val="4060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0612DE"/>
    <w:multiLevelType w:val="hybridMultilevel"/>
    <w:tmpl w:val="11DA2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6363F3"/>
    <w:multiLevelType w:val="hybridMultilevel"/>
    <w:tmpl w:val="CC022086"/>
    <w:lvl w:ilvl="0" w:tplc="5088E858">
      <w:start w:val="1"/>
      <w:numFmt w:val="bullet"/>
      <w:lvlText w:val="⁃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7163811">
    <w:abstractNumId w:val="1"/>
  </w:num>
  <w:num w:numId="2" w16cid:durableId="270860571">
    <w:abstractNumId w:val="4"/>
  </w:num>
  <w:num w:numId="3" w16cid:durableId="1284266617">
    <w:abstractNumId w:val="0"/>
  </w:num>
  <w:num w:numId="4" w16cid:durableId="1320498531">
    <w:abstractNumId w:val="2"/>
  </w:num>
  <w:num w:numId="5" w16cid:durableId="1233005026">
    <w:abstractNumId w:val="5"/>
  </w:num>
  <w:num w:numId="6" w16cid:durableId="899444242">
    <w:abstractNumId w:val="6"/>
  </w:num>
  <w:num w:numId="7" w16cid:durableId="1587032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AE"/>
    <w:rsid w:val="000B372D"/>
    <w:rsid w:val="001F5E15"/>
    <w:rsid w:val="00233F78"/>
    <w:rsid w:val="00284F0D"/>
    <w:rsid w:val="003A37BD"/>
    <w:rsid w:val="003E47A5"/>
    <w:rsid w:val="0042395C"/>
    <w:rsid w:val="004518E0"/>
    <w:rsid w:val="00465DAE"/>
    <w:rsid w:val="00486E1F"/>
    <w:rsid w:val="004D3661"/>
    <w:rsid w:val="006859AC"/>
    <w:rsid w:val="006B2D74"/>
    <w:rsid w:val="0071672A"/>
    <w:rsid w:val="00721A60"/>
    <w:rsid w:val="00740B2C"/>
    <w:rsid w:val="008A405C"/>
    <w:rsid w:val="008E346B"/>
    <w:rsid w:val="00917342"/>
    <w:rsid w:val="00964F7C"/>
    <w:rsid w:val="00AA320C"/>
    <w:rsid w:val="00B0150B"/>
    <w:rsid w:val="00B11880"/>
    <w:rsid w:val="00B35930"/>
    <w:rsid w:val="00C572E8"/>
    <w:rsid w:val="00D41659"/>
    <w:rsid w:val="00D83EFA"/>
    <w:rsid w:val="00DA0151"/>
    <w:rsid w:val="00E61C5E"/>
    <w:rsid w:val="00E87A5E"/>
    <w:rsid w:val="00ED1363"/>
    <w:rsid w:val="00F105BB"/>
    <w:rsid w:val="00F64B65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9387"/>
  <w15:chartTrackingRefBased/>
  <w15:docId w15:val="{6A0AF0ED-D5F0-43B4-9B8B-1F6B0DE5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AE"/>
    <w:pPr>
      <w:spacing w:after="200" w:line="276" w:lineRule="auto"/>
    </w:pPr>
    <w:rPr>
      <w:rFonts w:ascii="Calibri" w:eastAsia="Calibri" w:hAnsi="Calibri" w:cs="Calibri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65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5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5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5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5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5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5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5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5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65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65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65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65DA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65DA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65D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65D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65D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65D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5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65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5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65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5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65D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5D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5DA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5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65DA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5DA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E346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346B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DA0151"/>
    <w:pPr>
      <w:spacing w:after="0" w:line="240" w:lineRule="auto"/>
    </w:pPr>
    <w:rPr>
      <w:rFonts w:ascii="Calibri" w:eastAsia="Calibri" w:hAnsi="Calibri" w:cs="Calibri"/>
      <w:kern w:val="0"/>
      <w:lang w:eastAsia="el-GR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DA0151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DA0151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d"/>
    <w:uiPriority w:val="99"/>
    <w:rsid w:val="00DA0151"/>
    <w:rPr>
      <w:rFonts w:ascii="Calibri" w:eastAsia="Calibri" w:hAnsi="Calibri" w:cs="Calibri"/>
      <w:kern w:val="0"/>
      <w:sz w:val="20"/>
      <w:szCs w:val="20"/>
      <w:lang w:eastAsia="el-GR"/>
      <w14:ligatures w14:val="none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DA0151"/>
    <w:rPr>
      <w:b/>
      <w:bCs/>
    </w:rPr>
  </w:style>
  <w:style w:type="character" w:customStyle="1" w:styleId="Char4">
    <w:name w:val="Θέμα σχολίου Char"/>
    <w:basedOn w:val="Char3"/>
    <w:link w:val="ae"/>
    <w:uiPriority w:val="99"/>
    <w:semiHidden/>
    <w:rsid w:val="00DA0151"/>
    <w:rPr>
      <w:rFonts w:ascii="Calibri" w:eastAsia="Calibri" w:hAnsi="Calibri" w:cs="Calibri"/>
      <w:b/>
      <w:bCs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u/1/d/1A1kj5DE4AbYBIdDFh26V-z9SfsHc8nSJIb9WWxiIdZw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m.uoi.gr/?page_id=5675431&amp;preview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mavridi@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1401</Words>
  <Characters>7567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ΜΑΥΡΙΔΗΣ</dc:creator>
  <cp:keywords/>
  <dc:description/>
  <cp:lastModifiedBy>ΔΗΜΗΤΡΙΟΣ ΜΑΥΡΙΔΗΣ</cp:lastModifiedBy>
  <cp:revision>3</cp:revision>
  <dcterms:created xsi:type="dcterms:W3CDTF">2026-06-02T10:52:00Z</dcterms:created>
  <dcterms:modified xsi:type="dcterms:W3CDTF">2026-06-04T07:13:00Z</dcterms:modified>
</cp:coreProperties>
</file>